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4A"/>
          <w:sz w:val="66"/>
        </w:rPr>
        <w:t>해 아래 반짝 물방울</w:t>
      </w:r>
    </w:p>
    <w:p>
      <w:pPr>
        <w:framePr w:w="9510" w:h="540" w:hRule="exact" w:wrap="around" w:vAnchor="page" w:hAnchor="page" w:x="1200" w:y="10710"/>
        <w:tabs>
          <w:tab w:pos="95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43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 아래 반짝 물방울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 아래 반짝 물방울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