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226B35"/>
          <w:sz w:val="69"/>
        </w:rPr>
        <w:t>세뱃돈 봉투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 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세뱃돈 봉투 편지지 배경 그림"/>
          <wp:cNvGraphicFramePr/>
          <a:graphic>
            <a:graphicData uri="http://schemas.openxmlformats.org/drawingml/2006/picture">
              <pic:pic>
                <pic:nvPicPr>
                  <pic:cNvPr id="0" name="wint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세뱃돈 봉투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