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A5F48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pacing w:val="60"/>
                <w:sz w:val="46"/>
              </w:rPr>
              <w:t>이  름</w:t>
            </w:r>
            <w:r>
              <w:rPr>
                <w:b/>
                <w:color w:val="7A5F48"/>
                <w:sz w:val="22"/>
              </w:rPr>
              <w:tab/>
              <w:t>방과후·돌봄교사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담당과목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자격 · 이수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 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학력 · 연수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학년 · 인원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진행한 프로그램 · 안전 관리 사례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650" w:hRule="atLeast"/>
          <w:cantSplit/>
        </w:trPr>
        <w:tc>
          <w:tcPr>
            <w:tcW w:type="dxa" w:w="1053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가능 활동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독서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미술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과학 실험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체육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보드게임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숙제 지도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코딩</w:t>
            </w:r>
          </w:p>
        </w:tc>
        <w:tc>
          <w:tcPr>
            <w:tcW w:type="dxa" w:w="2655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기간 입력 · ○○ 돌봄교실 · 아동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