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6773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C3C44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6773"/>
                <w:sz w:val="22"/>
              </w:rPr>
              <w:t>법인영업(B2B)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F6773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F6773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F6773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F6773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6773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영업 실적 (연도별)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주요 거래처 · 수주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영업 방식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신규 개척      □ 기존 고객 관리      □ 입찰 · 제안      □ 채널 · 대리점      □ 전화 · 온라인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3C44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CED3"/>
              <w:left w:val="single" w:sz="30" w:space="0" w:color="4F6773"/>
              <w:bottom w:val="single" w:sz="4" w:space="0" w:color="C5CED3"/>
              <w:right w:val="single" w:sz="4" w:space="0" w:color="C5CED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3C44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기간 입력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법인영업(B2B)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