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BE0E2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브랜드·그래픽 디자이너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305"/>
        <w:gridCol w:w="3255"/>
        <w:gridCol w:w="1305"/>
        <w:gridCol w:w="285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3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28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포트폴리오</w:t>
            </w:r>
          </w:p>
        </w:tc>
        <w:tc>
          <w:tcPr>
            <w:tcW w:type="dxa" w:w="28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74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작업 도구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주요 작업물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클라이언트 /</w:t>
              <w:br/>
              <w:t>브랜드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작업 범위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공모전 · 수상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공모전 / 수상명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최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회사명 / 직위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8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기간 입력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