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PRODUCTION · QUALITY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80"/>
          <w:sz w:val="60"/>
        </w:rPr>
        <w:t>이  름</w:t>
      </w:r>
    </w:p>
    <w:p>
      <w:pPr>
        <w:keepNext w:val="0"/>
        <w:pBdr>
          <w:bottom w:val="single" w:sz="24" w:space="6" w:color="34383D"/>
        </w:pBdr>
        <w:spacing w:before="0" w:after="160"/>
        <w:jc w:val="left"/>
      </w:pPr>
      <w:r>
        <w:rPr>
          <w:rFonts w:ascii="바탕" w:hAnsi="바탕" w:eastAsia="바탕" w:cs="바탕"/>
          <w:color w:val="5A6167"/>
          <w:sz w:val="22"/>
        </w:rPr>
        <w:t>생산·품질관리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희망공정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안전 · 교육 이수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학 력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설비 · 공정 경험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회사 · 공장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회사 · 공장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회사 · 공장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근무 형태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주간 고정   □ 2교대   □ 3교대   □ 야근 · 특근   □ 기숙사 가능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품질 · 불량 개선 사례 (수치로)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p>
      <w:pPr>
        <w:pBdr>
          <w:bottom w:val="single" w:sz="4" w:space="1" w:color="CACCCE"/>
        </w:pBdr>
        <w:spacing w:lineRule="exact" w:line="390" w:before="0" w:after="0"/>
      </w:pPr>
    </w:p>
    <w:p>
      <w:pPr>
        <w:pBdr>
          <w:bottom w:val="single" w:sz="4" w:space="1" w:color="CACCCE"/>
        </w:pBdr>
        <w:spacing w:lineRule="exact" w:line="390" w:before="0" w:after="0"/>
      </w:pPr>
    </w:p>
    <w:p>
      <w:pPr>
        <w:pBdr>
          <w:bottom w:val="single" w:sz="4" w:space="1" w:color="CACCCE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기능 · 기술 자격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기간 입력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