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바탕" w:hAnsi="바탕" w:eastAsia="바탕" w:cs="바탕"/>
          <w:b/>
          <w:color w:val="1B2C55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시공 · 설계 이력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현장 ·</w:t>
              <w:br/>
              <w:t>프로젝트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바탕" w:hAnsi="바탕" w:eastAsia="바탕" w:cs="바탕"/>
          <w:b/>
          <w:color w:val="1B2C55"/>
          <w:sz w:val="22"/>
        </w:rPr>
        <w:t xml:space="preserve">   설계 · 도면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공정 · 현장 · 하자 관리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certificates</w:t>
      </w:r>
      <w:r>
        <w:rPr>
          <w:rFonts w:ascii="바탕" w:hAnsi="바탕" w:eastAsia="바탕" w:cs="바탕"/>
          <w:b/>
          <w:color w:val="1B2C55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