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84E8A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C2B54"/>
          <w:spacing w:val="80"/>
          <w:sz w:val="42"/>
        </w:rPr>
        <w:t>자기소개서</w:t>
      </w:r>
      <w:r>
        <w:rPr>
          <w:color w:val="8A929C"/>
          <w:sz w:val="20"/>
        </w:rPr>
        <w:tab/>
        <w:t>물류·구매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C2B54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1. </w:t>
      </w:r>
      <w:r>
        <w:rPr>
          <w:b/>
          <w:color w:val="1C2B54"/>
          <w:sz w:val="20"/>
        </w:rPr>
        <w:t>재고·배송 문제를 해결한 경험</w:t>
      </w:r>
      <w:r>
        <w:rPr>
          <w:color w:val="8A929C"/>
          <w:sz w:val="17"/>
        </w:rPr>
        <w:t xml:space="preserve">   (700자 · STAR로)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2. </w:t>
      </w:r>
      <w:r>
        <w:rPr>
          <w:b/>
          <w:color w:val="1C2B54"/>
          <w:sz w:val="20"/>
        </w:rPr>
        <w:t>입사 후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C2B54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물류·구매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재고 실사에서 오차가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재고 정확도 99% 이상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로케이션 재정비와 주간 순환 실사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정확도 96→99.2%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물류·구매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