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87A8A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물류·구매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color w:val="1C4954"/>
          <w:sz w:val="20"/>
        </w:rPr>
        <w:t>재고·배송 문제를 해결한 경험</w:t>
      </w:r>
      <w:r>
        <w:rPr>
          <w:color w:val="8A929C"/>
          <w:sz w:val="17"/>
        </w:rPr>
        <w:t xml:space="preserve">   (700자 · STAR로)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color w:val="1C4954"/>
          <w:sz w:val="20"/>
        </w:rPr>
        <w:t>협력사와 단가·납기를 협상한 경험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color w:val="1C4954"/>
          <w:sz w:val="20"/>
        </w:rPr>
        <w:t>비용을 줄이거나 흐름을 바꾼 개선 사례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4. </w:t>
      </w:r>
      <w:r>
        <w:rPr>
          <w:b/>
          <w:color w:val="1C4954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물류·구매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