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5A6167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4383D"/>
          <w:spacing w:val="80"/>
          <w:sz w:val="42"/>
        </w:rPr>
        <w:t>자기소개서</w:t>
      </w:r>
      <w:r>
        <w:rPr>
          <w:color w:val="8A929C"/>
          <w:sz w:val="20"/>
        </w:rPr>
        <w:tab/>
        <w:t>보육·유아교사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20"/>
              </w:rPr>
              <w:t>아이들과 함께하고 싶은 이유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20"/>
              </w:rPr>
              <w:t>영유아의 안전과 건강을 지킨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20"/>
              </w:rPr>
              <w:t>직접 계획하고 진행한 놀이·활동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(800자)</w:t>
            </w:r>
          </w:p>
        </w:tc>
      </w:tr>
    </w:tbl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4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20"/>
              </w:rPr>
              <w:t>영유아 발달에 맞춰 활동을 조정한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보육·유아교사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낯가림이 심해 적응이 늦은 아이가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2주 안에 안정적 적응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좋아하는 놀이로 시작하고 부모와 매일 알림장 공유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3주차부터 또래와 놀이 참여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보육·유아교사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