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A7425"/>
          <w:sz w:val="66"/>
        </w:rPr>
        <w:t>수다쟁이 앵무새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다쟁이 앵무새 편지지 배경 그림"/>
          <wp:cNvGraphicFramePr/>
          <a:graphic>
            <a:graphicData uri="http://schemas.openxmlformats.org/drawingml/2006/picture">
              <pic:pic>
                <pic:nvPicPr>
                  <pic:cNvPr id="0" name="animal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수다쟁이 앵무새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