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E2574"/>
          <w:sz w:val="66"/>
        </w:rPr>
        <w:t>호수의 백조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의 백조 편지지 배경 그림"/>
          <wp:cNvGraphicFramePr/>
          <a:graphic>
            <a:graphicData uri="http://schemas.openxmlformats.org/drawingml/2006/picture">
              <pic:pic>
                <pic:nvPicPr>
                  <pic:cNvPr id="0" name="animal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호수의 백조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