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256D"/>
          <w:sz w:val="66"/>
        </w:rPr>
        <w:t>알록달록 언덕 마을</w:t>
      </w:r>
    </w:p>
    <w:p>
      <w:pPr>
        <w:framePr w:w="9510" w:h="540" w:hRule="exact" w:wrap="around" w:vAnchor="page" w:hAnchor="page" w:x="1200" w:y="10380"/>
        <w:tabs>
          <w:tab w:pos="9510" w:val="right"/>
        </w:tabs>
        <w:spacing w:lineRule="exact" w:line="540"/>
      </w:pPr>
      <w:r>
        <w:rPr>
          <w:b/>
          <w:color w:val="532853"/>
          <w:sz w:val="24"/>
        </w:rPr>
        <w:t xml:space="preserve">받는 사람 : </w:t>
      </w:r>
      <w:r>
        <w:rPr>
          <w:b/>
          <w:color w:val="532853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5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10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알록달록 언덕 마을 편지지 배경 그림"/>
          <wp:cNvGraphicFramePr/>
          <a:graphic>
            <a:graphicData uri="http://schemas.openxmlformats.org/drawingml/2006/picture">
              <pic:pic>
                <pic:nvPicPr>
                  <pic:cNvPr id="0" name="place-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알록달록 언덕 마을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