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3C2574"/>
          <w:sz w:val="66"/>
        </w:rPr>
        <w:t>산정 호수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정 호수 편지지 배경 그림"/>
          <wp:cNvGraphicFramePr/>
          <a:graphic>
            <a:graphicData uri="http://schemas.openxmlformats.org/drawingml/2006/picture">
              <pic:pic>
                <pic:nvPicPr>
                  <pic:cNvPr id="0" name="place-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산정 호수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