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2E74"/>
          <w:sz w:val="69"/>
        </w:rPr>
        <w:t>낭만 밤바다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낭만 밤바다 편지지 배경 그림"/>
          <wp:cNvGraphicFramePr/>
          <a:graphic>
            <a:graphicData uri="http://schemas.openxmlformats.org/drawingml/2006/picture">
              <pic:pic>
                <pic:nvPicPr>
                  <pic:cNvPr id="0" name="place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낭만 밤바다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