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925"/>
          <w:sz w:val="69"/>
        </w:rPr>
        <w:t>라벤더 들판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벤더 들판 편지지 배경 그림"/>
          <wp:cNvGraphicFramePr/>
          <a:graphic>
            <a:graphicData uri="http://schemas.openxmlformats.org/drawingml/2006/picture">
              <pic:pic>
                <pic:nvPicPr>
                  <pic:cNvPr id="0" name="place-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라벤더 들판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