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457425"/>
          <w:sz w:val="66"/>
        </w:rPr>
        <w:t>열리는 오래된 다리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열리는 오래된 다리 편지지 배경 그림"/>
          <wp:cNvGraphicFramePr/>
          <a:graphic>
            <a:graphicData uri="http://schemas.openxmlformats.org/drawingml/2006/picture">
              <pic:pic>
                <pic:nvPicPr>
                  <pic:cNvPr id="0" name="place-9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열리는 오래된 다리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