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046"/>
        <w:spacing w:lineRule="exact" w:line="780"/>
        <w:jc w:val="center"/>
      </w:pPr>
      <w:r>
        <w:rPr>
          <w:b/>
          <w:color w:val="743D25"/>
          <w:sz w:val="66"/>
        </w:rPr>
        <w:t>밀짚모자 챙</w:t>
      </w:r>
    </w:p>
    <w:p>
      <w:pPr>
        <w:framePr w:w="9510" w:h="540" w:hRule="exact" w:wrap="around" w:vAnchor="page" w:hAnchor="page" w:x="1200" w:y="9600"/>
        <w:tabs>
          <w:tab w:pos="9510" w:val="right"/>
        </w:tabs>
        <w:spacing w:lineRule="exact" w:line="540"/>
      </w:pPr>
      <w:r>
        <w:rPr>
          <w:b/>
          <w:color w:val="53352B"/>
          <w:sz w:val="24"/>
        </w:rPr>
        <w:t xml:space="preserve">받는 사람 : </w:t>
      </w:r>
      <w:r>
        <w:rPr>
          <w:b/>
          <w:color w:val="53352B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320" w:right="1200" w:bottom="115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밀짚모자 챙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2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밀짚모자 챙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