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6B"/>
          <w:sz w:val="66"/>
        </w:rPr>
        <w:t>동짓날 팥죽 한 그릇</w:t>
      </w:r>
    </w:p>
    <w:p>
      <w:pPr>
        <w:framePr w:w="9510" w:h="540" w:hRule="exact" w:wrap="around" w:vAnchor="page" w:hAnchor="page" w:x="1200" w:y="9285"/>
        <w:tabs>
          <w:tab w:pos="9510" w:val="right"/>
        </w:tabs>
        <w:spacing w:lineRule="exact" w:line="540"/>
      </w:pPr>
      <w:r>
        <w:rPr>
          <w:b/>
          <w:color w:val="285352"/>
          <w:sz w:val="24"/>
        </w:rPr>
        <w:t xml:space="preserve">받는 사람 : </w:t>
      </w:r>
      <w:r>
        <w:rPr>
          <w:b/>
          <w:color w:val="285352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05" w:right="1200" w:bottom="147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짓날 팥죽 한 그릇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동짓날 팥죽 한 그릇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