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742F25"/>
          <w:sz w:val="69"/>
        </w:rPr>
        <w:t>삼짇날 화전놀이</w:t>
      </w:r>
    </w:p>
    <w:p>
      <w:pPr>
        <w:framePr w:w="9510" w:h="540" w:hRule="exact" w:wrap="around" w:vAnchor="page" w:hAnchor="page" w:x="1200" w:y="9210"/>
        <w:tabs>
          <w:tab w:pos="9510" w:val="right"/>
        </w:tabs>
        <w:spacing w:lineRule="exact" w:line="540"/>
      </w:pPr>
      <w:r>
        <w:rPr>
          <w:b/>
          <w:color w:val="532D2B"/>
          <w:sz w:val="24"/>
        </w:rPr>
        <w:t xml:space="preserve">받는 사람 : </w:t>
      </w:r>
      <w:r>
        <w:rPr>
          <w:b/>
          <w:color w:val="532D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D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30" w:right="1200" w:bottom="15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삼짇날 화전놀이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5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삼짇날 화전놀이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