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497425"/>
          <w:sz w:val="66"/>
        </w:rPr>
        <w:t>기지개 켜는 개구리</w:t>
      </w:r>
    </w:p>
    <w:p>
      <w:pPr>
        <w:framePr w:w="9510" w:h="540" w:hRule="exact" w:wrap="around" w:vAnchor="page" w:hAnchor="page" w:x="1200" w:y="9285"/>
        <w:tabs>
          <w:tab w:pos="9510" w:val="right"/>
        </w:tabs>
        <w:spacing w:lineRule="exact" w:line="540"/>
      </w:pPr>
      <w:r>
        <w:rPr>
          <w:b/>
          <w:color w:val="3C532B"/>
          <w:sz w:val="24"/>
        </w:rPr>
        <w:t xml:space="preserve">받는 사람 : </w:t>
      </w:r>
      <w:r>
        <w:rPr>
          <w:b/>
          <w:color w:val="3C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C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05" w:right="1200" w:bottom="147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기지개 켜는 개구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기지개 켜는 개구리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