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7776"/>
        <w:spacing w:lineRule="exact" w:line="780"/>
        <w:jc w:val="center"/>
      </w:pPr>
      <w:r>
        <w:rPr>
          <w:b/>
          <w:color w:val="74253B"/>
          <w:sz w:val="66"/>
        </w:rPr>
        <w:t>얼음 아래 소리</w:t>
      </w:r>
    </w:p>
    <w:p>
      <w:pPr>
        <w:framePr w:w="9510" w:h="540" w:hRule="exact" w:wrap="around" w:vAnchor="page" w:hAnchor="page" w:x="1200" w:y="9330"/>
        <w:tabs>
          <w:tab w:pos="9510" w:val="right"/>
        </w:tabs>
        <w:spacing w:lineRule="exact" w:line="540"/>
      </w:pPr>
      <w:r>
        <w:rPr>
          <w:b/>
          <w:color w:val="532837"/>
          <w:sz w:val="24"/>
        </w:rPr>
        <w:t xml:space="preserve">받는 사람 : </w:t>
      </w:r>
      <w:r>
        <w:rPr>
          <w:b/>
          <w:color w:val="53283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050" w:right="1200" w:bottom="142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얼음 아래 소리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7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얼음 아래 소리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