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E7425"/>
          <w:sz w:val="66"/>
        </w:rPr>
        <w:t>둥근 창 속 노을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둥근 창 속 노을 편지지 배경 그림"/>
          <wp:cNvGraphicFramePr/>
          <a:graphic>
            <a:graphicData uri="http://schemas.openxmlformats.org/drawingml/2006/picture">
              <pic:pic>
                <pic:nvPicPr>
                  <pic:cNvPr id="0" name="window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둥근 창 속 노을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