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2226"/>
        <w:spacing w:lineRule="exact" w:line="780"/>
        <w:jc w:val="left"/>
      </w:pPr>
      <w:r>
        <w:rPr>
          <w:b/>
          <w:color w:val="8A5A00"/>
          <w:sz w:val="66"/>
        </w:rPr>
        <w:t>아이스크림 녹기 전에</w:t>
      </w:r>
    </w:p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5F4517"/>
          <w:sz w:val="24"/>
        </w:rPr>
        <w:t xml:space="preserve">받는 사람 : </w:t>
      </w:r>
      <w:r>
        <w:rPr>
          <w:b/>
          <w:color w:val="5F451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F45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이스크림 녹기 전에 편지지 배경 그림"/>
          <wp:cNvGraphicFramePr/>
          <a:graphic>
            <a:graphicData uri="http://schemas.openxmlformats.org/drawingml/2006/picture">
              <pic:pic>
                <pic:nvPicPr>
                  <pic:cNvPr id="0" name="summer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아이스크림 녹기 전에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