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8E3E8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32D43"/>
                <w:spacing w:val="60"/>
                <w:sz w:val="48"/>
              </w:rPr>
              <w:t>이  름</w:t>
            </w:r>
            <w:r>
              <w:rPr>
                <w:b/>
                <w:color w:val="432D43"/>
                <w:sz w:val="24"/>
              </w:rPr>
              <w:tab/>
              <w:t>보험·금융 영업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INSURANCE · FINANCE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활동지역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소속·직위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715071"/>
              <w:left w:val="nil"/>
              <w:bottom w:val="nil"/>
              <w:right w:val="nil"/>
            </w:tcBorders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보유 자격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번호 · 비고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영업 실적 (월 · 연)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신계약 건수</w:t>
            </w:r>
          </w:p>
        </w:tc>
        <w:tc>
          <w:tcPr>
            <w:tcW w:type="dxa" w:w="282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수입 보험료</w:t>
            </w:r>
          </w:p>
        </w:tc>
        <w:tc>
          <w:tcPr>
            <w:tcW w:type="dxa" w:w="283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유지율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전문 영역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보장성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저축 · 연금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법인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자영업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사회초년생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시니어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어린이 · 청소년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고객 관리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정기 안부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증권 점검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행사 · 모임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온라인 상담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소개 영업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경력 · 학력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432D43"/>
        </w:pBdr>
        <w:spacing w:before="260" w:after="80"/>
        <w:jc w:val="left"/>
      </w:pPr>
      <w:r>
        <w:rPr>
          <w:rFonts w:ascii="바탕" w:hAnsi="바탕" w:eastAsia="바탕" w:cs="바탕"/>
          <w:b/>
          <w:color w:val="432D43"/>
          <w:sz w:val="23"/>
        </w:rPr>
        <w:t>교육 · 수상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일 자</w:t>
            </w:r>
          </w:p>
        </w:tc>
        <w:tc>
          <w:tcPr>
            <w:tcW w:type="dxa" w:w="4230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교육 · 수상명</w:t>
            </w:r>
          </w:p>
        </w:tc>
        <w:tc>
          <w:tcPr>
            <w:tcW w:type="dxa" w:w="4245"/>
            <w:shd w:val="clear" w:color="auto" w:fill="432D4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shd w:val="clear" w:color="auto" w:fill="F5F2F5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D2C6D2"/>
              <w:right w:val="nil"/>
            </w:tcBorders>
            <w:vAlign w:val="center"/>
          </w:tcPr>
          <w:p/>
        </w:tc>
      </w:tr>
    </w:tbl>
    <w:p>
      <w:pPr>
        <w:spacing w:lineRule="exact" w:line="15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