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87A8A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C4954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법인영업(B2B)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sz w:val="21"/>
        </w:rPr>
        <w:t>고객사의 의사결정 구조를 파악하는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5. </w:t>
      </w:r>
      <w:r>
        <w:rPr>
          <w:b/>
          <w:sz w:val="21"/>
        </w:rPr>
        <w:t>입사 후 1년 목표(수치 포함)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