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100" w:type="dxa"/>
          <w:left w:w="180" w:type="dxa"/>
          <w:bottom w:w="100" w:type="dxa"/>
          <w:right w:w="18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  <w:tcBorders>
              <w:top w:val="nil"/>
              <w:left w:val="single" w:sz="30" w:space="0" w:color="3B4587"/>
              <w:bottom w:val="nil"/>
              <w:right w:val="nil"/>
            </w:tcBorders>
            <w:shd w:val="clear" w:color="auto" w:fill="E0E1EB"/>
          </w:tcPr>
          <w:p>
            <w:pPr>
              <w:tabs>
                <w:tab w:pos="9870" w:val="right"/>
              </w:tabs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1E2552"/>
                <w:spacing w:val="60"/>
                <w:sz w:val="38"/>
              </w:rPr>
              <w:t>자기소개서</w:t>
            </w:r>
            <w:r>
              <w:rPr>
                <w:color w:val="8A929C"/>
                <w:sz w:val="19"/>
              </w:rPr>
              <w:tab/>
              <w:t>외식·카페 매니저</w:t>
            </w:r>
          </w:p>
          <w:p>
            <w:pPr>
              <w:spacing w:before="40" w:after="0"/>
              <w:jc w:val="left"/>
            </w:pPr>
            <w:r>
              <w:rPr>
                <w:color w:val="8A929C"/>
                <w:sz w:val="17"/>
              </w:rPr>
              <w:t>상황 → 과제 → 행동 → 결과 순서로 적으면 읽는 사람이 한눈에 파악해요.</w:t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  <w:tcBorders>
              <w:top w:val="nil"/>
              <w:left w:val="nil"/>
              <w:bottom w:val="single" w:sz="8" w:space="0" w:color="3B4587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  <w:tcBorders>
              <w:top w:val="nil"/>
              <w:left w:val="nil"/>
              <w:bottom w:val="single" w:sz="8" w:space="0" w:color="3B4587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  <w:tcBorders>
              <w:top w:val="nil"/>
              <w:left w:val="nil"/>
              <w:bottom w:val="single" w:sz="8" w:space="0" w:color="3B4587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3B4587"/>
          <w:sz w:val="21"/>
        </w:rPr>
        <w:t xml:space="preserve">1. </w:t>
      </w:r>
      <w:r>
        <w:rPr>
          <w:b/>
          <w:sz w:val="21"/>
        </w:rPr>
        <w:t>매출이나 원가를 개선한 방법</w:t>
      </w:r>
      <w:r>
        <w:rPr>
          <w:color w:val="8A929C"/>
          <w:sz w:val="17"/>
        </w:rPr>
        <w:t xml:space="preserve">  (700자)</w:t>
      </w:r>
    </w:p>
    <w:tbl>
      <w:tblPr>
        <w:tblW w:w="1041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1E2552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1E2552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1E2552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1E2552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3B4587"/>
          <w:sz w:val="21"/>
        </w:rPr>
        <w:t xml:space="preserve">2. </w:t>
      </w:r>
      <w:r>
        <w:rPr>
          <w:b/>
          <w:sz w:val="21"/>
        </w:rPr>
        <w:t>직원 교육·갈등을 관리한 경험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1E2552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1E2552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1E2552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1E2552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3B4587"/>
          <w:sz w:val="21"/>
        </w:rPr>
        <w:t xml:space="preserve">3. </w:t>
      </w:r>
      <w:r>
        <w:rPr>
          <w:b/>
          <w:sz w:val="21"/>
        </w:rPr>
        <w:t>신메뉴나 이벤트를 기획해 성과를 낸 경험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1E2552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1E2552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1E2552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1E2552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3B4587"/>
          <w:sz w:val="21"/>
        </w:rPr>
        <w:t xml:space="preserve">4. </w:t>
      </w:r>
      <w:r>
        <w:rPr>
          <w:b/>
          <w:sz w:val="21"/>
        </w:rPr>
        <w:t>매장 운영에서 가장 보람 있었던 경험</w:t>
      </w:r>
      <w:r>
        <w:rPr>
          <w:color w:val="8A929C"/>
          <w:sz w:val="17"/>
        </w:rPr>
        <w:t xml:space="preserve">  (700자)</w:t>
      </w:r>
    </w:p>
    <w:tbl>
      <w:tblPr>
        <w:tblW w:w="1041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5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3B4587"/>
          <w:sz w:val="21"/>
        </w:rPr>
        <w:t xml:space="preserve">5. </w:t>
      </w:r>
      <w:r>
        <w:rPr>
          <w:b/>
          <w:sz w:val="21"/>
        </w:rPr>
        <w:t>재고·발주 관리에서 손실을 줄인 경험</w:t>
      </w:r>
      <w:r>
        <w:rPr>
          <w:color w:val="8A929C"/>
          <w:sz w:val="17"/>
        </w:rPr>
        <w:t xml:space="preserve">  (500자)</w:t>
      </w:r>
    </w:p>
    <w:tbl>
      <w:tblPr>
        <w:tblW w:w="1041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9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15"/>
      </w:pPr>
      <w:r>
        <w:rPr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630" w:right="750" w:bottom="54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외식·카페 매니저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