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15071"/>
                <w:sz w:val="18"/>
              </w:rPr>
              <w:t>콘텐츠·SNS 마케터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32D4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직접 운영한 채널 이야기와 성장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트렌드를 찾고 우리 브랜드로 옮기는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입사 후 만들고 싶은 콘텐츠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협업·외주·인플루언서와 일한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2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32D43"/>
                <w:sz w:val="19"/>
              </w:rPr>
              <w:t>성과를 분석해 다음 콘텐츠에 반영한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