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2C595F"/>
          <w:sz w:val="24"/>
        </w:rPr>
        <w:t xml:space="preserve">받는 사람 : </w:t>
      </w:r>
      <w:r>
        <w:rPr>
          <w:b/>
          <w:color w:val="2C595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2C595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 날리는 날 편지지 배경 그림"/>
          <wp:cNvGraphicFramePr/>
          <a:graphic>
            <a:graphicData uri="http://schemas.openxmlformats.org/drawingml/2006/picture">
              <pic:pic>
                <pic:nvPicPr>
                  <pic:cNvPr id="0" name="spring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연 날리는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