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70"/>
        <w:gridCol w:w="7320"/>
      </w:tblGrid>
      <w:tr>
        <w:tc>
          <w:tcPr>
            <w:tcW w:type="dxa" w:w="3570"/>
            <w:shd w:val="clear" w:color="auto" w:fill="E3E5E8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545F6E"/>
                <w:sz w:val="21"/>
              </w:rPr>
              <w:t>건설 현장관리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CONSTRUCTION SITE MANAGER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545F6E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F3741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희망근무지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545F6E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F3741"/>
                <w:spacing w:val="30"/>
                <w:sz w:val="17"/>
              </w:rPr>
              <w:t>사용 프로그램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45F6E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45F6E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545F6E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건설 현장관리로서 어떤 가치를 만드는 사람인지 두 줄로 적어 주세요.</w:t>
            </w:r>
          </w:p>
          <w:p>
            <w:pPr>
              <w:pBdr>
                <w:bottom w:val="single" w:sz="4" w:space="1" w:color="545F6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24"/>
              </w:rPr>
              <w:t>학력 ·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F3741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F3741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F3741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45F6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24"/>
              </w:rPr>
              <w:t>현장 경력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F3741"/>
                <w:sz w:val="21"/>
              </w:rPr>
              <w:tab/>
              <w:t>현장명 · 발주처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F3741"/>
                <w:sz w:val="21"/>
              </w:rPr>
              <w:tab/>
              <w:t>현장명 · 발주처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F3741"/>
                <w:sz w:val="21"/>
              </w:rPr>
              <w:tab/>
              <w:t>현장명 · 발주처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공 종 · 규 모 · 직 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545F6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24"/>
              </w:rPr>
              <w:t>공정 · 안전 · 품질 관리 경험</w:t>
            </w:r>
          </w:p>
          <w:p>
            <w:pPr>
              <w:pBdr>
                <w:bottom w:val="single" w:sz="4" w:space="1" w:color="C7CBD1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7CBD1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7CBD1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545F6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24"/>
              </w:rPr>
              <w:t>면허 ·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F3741"/>
                <w:sz w:val="21"/>
              </w:rPr>
              <w:tab/>
              <w:t>면허 ·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F3741"/>
                <w:sz w:val="21"/>
              </w:rPr>
              <w:tab/>
              <w:t>면허 ·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F3741"/>
                <w:sz w:val="21"/>
              </w:rPr>
              <w:tab/>
              <w:t>면허 ·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F3741"/>
                <w:sz w:val="21"/>
              </w:rPr>
              <w:tab/>
              <w:t>면허 · 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건설 현장관리 이력서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2019~현재 · ○○아파트 신축(지하 2·지상 20층) 공무/현장관리 · 무재해 480일, 공기 준수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