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4598E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3357"/>
          <w:spacing w:val="80"/>
          <w:sz w:val="42"/>
        </w:rPr>
        <w:t>이 력 서</w:t>
      </w:r>
      <w:r>
        <w:rPr>
          <w:color w:val="8A929C"/>
          <w:sz w:val="18"/>
        </w:rPr>
        <w:tab/>
        <w:t>LOGISTICS · PURCHASING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생년월일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희망 직무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담당 업무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입 · 출고   □ 재고 관리   □ 배송 · 운송   □ 발주 · 구매   □ 협력사 관리   □ 수출입 통관   □ 창고 운영</w:t>
            </w:r>
          </w:p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회사명 / 물동량</w:t>
            </w:r>
          </w:p>
        </w:tc>
        <w:tc>
          <w:tcPr>
            <w:tcW w:type="dxa" w:w="276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사용 시스템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시스템 ·</w:t>
              <w:br/>
              <w:t>프로그램</w:t>
            </w:r>
          </w:p>
        </w:tc>
        <w:tc>
          <w:tcPr>
            <w:tcW w:type="dxa" w:w="31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598E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4598E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93357"/>
          <w:sz w:val="22"/>
        </w:rPr>
        <w:t>비용 절감 · 재고 정확도 개선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30"/>
        <w:gridCol w:w="1545"/>
        <w:gridCol w:w="3630"/>
      </w:tblGrid>
      <w:tr>
        <w:trPr>
          <w:trHeight w:val="465" w:hRule="atLeast"/>
          <w:cantSplit/>
        </w:trPr>
        <w:tc>
          <w:tcPr>
            <w:tcW w:type="dxa" w:w="154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3630"/>
            <w:vAlign w:val="center"/>
          </w:tcPr>
          <w:p/>
        </w:tc>
        <w:tc>
          <w:tcPr>
            <w:tcW w:type="dxa" w:w="154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3630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54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방법 · 결과</w:t>
              <w:br/>
              <w:t>(전후 수치)</w:t>
            </w:r>
          </w:p>
        </w:tc>
        <w:tc>
          <w:tcPr>
            <w:tcW w:type="dxa" w:w="8805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