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33A4D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AFTER-SCHOOL TEACHER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학년 ·</w:t>
              <w:br/>
              <w:t>인원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진행한 프로그램 · 안전 관리 사례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가능 활동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