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CHILDCARE TEACHER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80"/>
          <w:sz w:val="60"/>
        </w:rPr>
        <w:t>이  름</w:t>
      </w:r>
    </w:p>
    <w:p>
      <w:pPr>
        <w:keepNext w:val="0"/>
        <w:pBdr>
          <w:bottom w:val="single" w:sz="12" w:space="6" w:color="233A4D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26380"/>
          <w:sz w:val="22"/>
        </w:rPr>
        <w:t>보육·유아교사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희망연령반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자격 · 이수 교육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학력 · 안전 교육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근무 경력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어린이집 · 유치원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어린이집 · 유치원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26380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CD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33A4D"/>
                <w:sz w:val="21"/>
              </w:rPr>
              <w:t>어린이집 · 유치원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담당 가능 연령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만 0세   □ 만 1세   □ 만 2세   □ 만 3세   □ 만 4세   □ 만 5세   □ 혼합연령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26380"/>
          <w:spacing w:val="30"/>
          <w:sz w:val="21"/>
        </w:rPr>
        <w:t>진행한 활동 프로그램 사례</w:t>
      </w:r>
    </w:p>
    <w:p>
      <w:pPr>
        <w:keepNext w:val="0"/>
        <w:pBdr>
          <w:bottom w:val="single" w:sz="4" w:space="1" w:color="C3CDD5"/>
        </w:pBdr>
        <w:spacing w:before="0" w:after="40" w:lineRule="exact" w:line="30"/>
        <w:jc w:val="left"/>
      </w:pPr>
    </w:p>
    <w:p>
      <w:pPr>
        <w:pBdr>
          <w:bottom w:val="single" w:sz="4" w:space="1" w:color="C3CDD5"/>
        </w:pBdr>
        <w:spacing w:lineRule="exact" w:line="390" w:before="0" w:after="0"/>
      </w:pPr>
    </w:p>
    <w:p>
      <w:pPr>
        <w:pBdr>
          <w:bottom w:val="single" w:sz="4" w:space="1" w:color="C3CDD5"/>
        </w:pBdr>
        <w:spacing w:lineRule="exact" w:line="390" w:before="0" w:after="0"/>
      </w:pPr>
    </w:p>
    <w:p>
      <w:pPr>
        <w:pBdr>
          <w:bottom w:val="single" w:sz="4" w:space="1" w:color="C3CDD5"/>
        </w:pBdr>
        <w:spacing w:lineRule="exact" w:line="390" w:before="0" w:after="0"/>
      </w:pP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2022.03~현재 · ○○어린이집 만 3세 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