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22"/>
              </w:rPr>
              <w:t>보육·유아교사</w:t>
            </w:r>
            <w:r>
              <w:rPr>
                <w:color w:val="8A929C"/>
                <w:spacing w:val="20"/>
                <w:sz w:val="16"/>
              </w:rPr>
              <w:t xml:space="preserve">   ·   CHILDCARE TEACHER</w:t>
            </w:r>
          </w:p>
        </w:tc>
        <w:tc>
          <w:tcPr>
            <w:tcW w:type="dxa" w:w="1560"/>
            <w:tcBorders>
              <w:top w:val="single" w:sz="6" w:space="0" w:color="D2C6D2"/>
              <w:left w:val="single" w:sz="6" w:space="0" w:color="D2C6D2"/>
              <w:bottom w:val="single" w:sz="6" w:space="0" w:color="D2C6D2"/>
              <w:right w:val="single" w:sz="6" w:space="0" w:color="D2C6D2"/>
            </w:tcBorders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715071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희망연령반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01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자격 · 이수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02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학력 · 안전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03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04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담당 가능 연령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만 0세      □ 만 1세      □ 만 2세      □ 만 3세      □ 만 4세      □ 만 5세      □ 혼합연령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05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진행한 활동 프로그램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2022.03~현재 · ○○어린이집 만 3세 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