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2C4927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4F7A48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활동지역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소속·직위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5D5C3"/>
        </w:pBdr>
        <w:spacing w:before="240" w:after="80"/>
        <w:jc w:val="left"/>
      </w:pPr>
      <w:r>
        <w:rPr>
          <w:b/>
          <w:color w:val="4F7A48"/>
          <w:sz w:val="17"/>
        </w:rPr>
        <w:t>education</w:t>
      </w:r>
      <w:r>
        <w:rPr>
          <w:rFonts w:ascii="바탕" w:hAnsi="바탕" w:eastAsia="바탕" w:cs="바탕"/>
          <w:b/>
          <w:color w:val="2C4927"/>
          <w:sz w:val="22"/>
        </w:rPr>
        <w:t xml:space="preserve">   경력 · 학력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5D5C3"/>
        </w:pBdr>
        <w:spacing w:before="240" w:after="80"/>
        <w:jc w:val="left"/>
      </w:pPr>
      <w:r>
        <w:rPr>
          <w:b/>
          <w:color w:val="4F7A48"/>
          <w:sz w:val="17"/>
        </w:rPr>
        <w:t>education</w:t>
      </w:r>
      <w:r>
        <w:rPr>
          <w:rFonts w:ascii="바탕" w:hAnsi="바탕" w:eastAsia="바탕" w:cs="바탕"/>
          <w:b/>
          <w:color w:val="2C4927"/>
          <w:sz w:val="22"/>
        </w:rPr>
        <w:t xml:space="preserve">   교육 · 수상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교육 · 수상명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5D5C3"/>
        </w:pBdr>
        <w:spacing w:before="240" w:after="80"/>
        <w:jc w:val="left"/>
      </w:pPr>
      <w:r>
        <w:rPr>
          <w:b/>
          <w:color w:val="4F7A48"/>
          <w:sz w:val="17"/>
        </w:rPr>
        <w:t>work</w:t>
      </w:r>
      <w:r>
        <w:rPr>
          <w:rFonts w:ascii="바탕" w:hAnsi="바탕" w:eastAsia="바탕" w:cs="바탕"/>
          <w:b/>
          <w:color w:val="2C4927"/>
          <w:sz w:val="22"/>
        </w:rPr>
        <w:t xml:space="preserve">   영업 실적 (월 · 연)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신계약 건수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수입 보험료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유지율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5D5C3"/>
        </w:pBdr>
        <w:spacing w:before="240" w:after="80"/>
        <w:jc w:val="left"/>
      </w:pPr>
      <w:r>
        <w:rPr>
          <w:b/>
          <w:color w:val="4F7A48"/>
          <w:sz w:val="17"/>
        </w:rPr>
        <w:t>work</w:t>
      </w:r>
      <w:r>
        <w:rPr>
          <w:rFonts w:ascii="바탕" w:hAnsi="바탕" w:eastAsia="바탕" w:cs="바탕"/>
          <w:b/>
          <w:color w:val="2C4927"/>
          <w:sz w:val="22"/>
        </w:rPr>
        <w:t xml:space="preserve">   전문 영역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보장성   □ 저축 · 연금   □ 법인   □ 자영업   □ 사회초년생   □ 시니어   □ 어린이 · 청소년</w:t>
            </w:r>
          </w:p>
        </w:tc>
      </w:tr>
    </w:tbl>
    <w:p>
      <w:pPr>
        <w:keepNext/>
        <w:pBdr>
          <w:bottom w:val="single" w:sz="6" w:space="3" w:color="C5D5C3"/>
        </w:pBdr>
        <w:spacing w:before="240" w:after="80"/>
        <w:jc w:val="left"/>
      </w:pPr>
      <w:r>
        <w:rPr>
          <w:b/>
          <w:color w:val="4F7A48"/>
          <w:sz w:val="17"/>
        </w:rPr>
        <w:t>work</w:t>
      </w:r>
      <w:r>
        <w:rPr>
          <w:rFonts w:ascii="바탕" w:hAnsi="바탕" w:eastAsia="바탕" w:cs="바탕"/>
          <w:b/>
          <w:color w:val="2C4927"/>
          <w:sz w:val="22"/>
        </w:rPr>
        <w:t xml:space="preserve">   고객 관리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정기 안부   □ 증권 점검   □ 행사 · 모임   □ 온라인 상담   □ 소개 영업</w:t>
            </w:r>
          </w:p>
        </w:tc>
      </w:tr>
    </w:tbl>
    <w:p>
      <w:pPr>
        <w:keepNext/>
        <w:pBdr>
          <w:bottom w:val="single" w:sz="6" w:space="3" w:color="C5D5C3"/>
        </w:pBdr>
        <w:spacing w:before="240" w:after="80"/>
        <w:jc w:val="left"/>
      </w:pPr>
      <w:r>
        <w:rPr>
          <w:b/>
          <w:color w:val="4F7A48"/>
          <w:sz w:val="17"/>
        </w:rPr>
        <w:t>certificates</w:t>
      </w:r>
      <w:r>
        <w:rPr>
          <w:rFonts w:ascii="바탕" w:hAnsi="바탕" w:eastAsia="바탕" w:cs="바탕"/>
          <w:b/>
          <w:color w:val="2C4927"/>
          <w:sz w:val="22"/>
        </w:rPr>
        <w:t xml:space="preserve">   보유 자격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번호 · 비고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4F7A48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2022~현재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