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72457D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4254B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72457D"/>
                <w:sz w:val="22"/>
              </w:rPr>
              <w:t>브랜드·그래픽 디자이너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72457D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72457D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72457D"/>
                <w:sz w:val="16"/>
              </w:rPr>
              <w:t xml:space="preserve">포트폴리오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72457D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44254B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4254B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2457D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2457D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2457D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2457D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2457D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2457D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2457D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2457D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2457D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4254B"/>
          <w:sz w:val="22"/>
        </w:rPr>
        <w:t>학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4254B"/>
          <w:sz w:val="22"/>
        </w:rPr>
        <w:t>작업 도구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72457D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72457D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72457D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4254B"/>
          <w:sz w:val="22"/>
        </w:rPr>
        <w:t>주요 작업물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클라이언트 / 브랜드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클라이언트 / 브랜드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클라이언트 / 브랜드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작업 범위 · 비 고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4254B"/>
          <w:sz w:val="22"/>
        </w:rPr>
        <w:t>공모전 · 수상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공모전 / 수상명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주 최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공모전 / 수상명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주 최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공모전 / 수상명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주 최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4254B"/>
          <w:sz w:val="22"/>
        </w:rPr>
        <w:t>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회사명 / 직위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회사명 / 직위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72457D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4254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2457D"/>
          <w:sz w:val="19"/>
        </w:rPr>
        <w:t>브랜드·그래픽 디자이너 이력서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브랜드·그래픽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44254B"/>
                <w:sz w:val="19"/>
              </w:rPr>
              <w:t>작업물은 '의뢰 목적 → 내 역할 → 결과(매출·반응)'로 설명하고, 공모전은 주최·수상명·연도를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4254B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2024 · ○○ 브랜드 리뉴얼 · 로고·패키지 전체 담당 · 출시 3개월 재구매율 18%p 상승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4254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