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72457D"/>
              <w:bottom w:val="nil"/>
              <w:right w:val="nil"/>
            </w:tcBorders>
            <w:shd w:val="clear" w:color="auto" w:fill="E8E1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pacing w:val="60"/>
                <w:sz w:val="46"/>
              </w:rPr>
              <w:t>이  름</w:t>
            </w:r>
            <w:r>
              <w:rPr>
                <w:b/>
                <w:color w:val="72457D"/>
                <w:sz w:val="22"/>
              </w:rPr>
              <w:tab/>
              <w:t>생산·품질관리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2457D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2457D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72457D"/>
              <w:left w:val="single" w:sz="4" w:space="0" w:color="D2C3D5"/>
              <w:bottom w:val="single" w:sz="4" w:space="0" w:color="D2C3D5"/>
              <w:right w:val="single" w:sz="4" w:space="0" w:color="D2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4254B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72457D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안전 · 교육 이수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교육명</w:t>
            </w:r>
          </w:p>
        </w:tc>
        <w:tc>
          <w:tcPr>
            <w:tcW w:type="dxa" w:w="42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설비 · 공정 경험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 · 공장</w:t>
            </w:r>
          </w:p>
        </w:tc>
        <w:tc>
          <w:tcPr>
            <w:tcW w:type="dxa" w:w="280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설비 · 공정</w:t>
            </w:r>
          </w:p>
        </w:tc>
        <w:tc>
          <w:tcPr>
            <w:tcW w:type="dxa" w:w="282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근무 형태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주간 고정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2교대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야근 · 특근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기숙사 가능</w:t>
            </w:r>
          </w:p>
        </w:tc>
        <w:tc>
          <w:tcPr>
            <w:tcW w:type="dxa" w:w="2625"/>
          </w:tcPr>
          <w:p/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품질 · 불량 개선 사례 (수치로)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350" w:hRule="atLeast"/>
          <w:cantSplit/>
        </w:trPr>
        <w:tc>
          <w:tcPr>
            <w:tcW w:type="dxa" w:w="1053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기능 · 기술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등 급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