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4E1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48"/>
              </w:rPr>
              <w:t>이  름</w:t>
            </w:r>
            <w:r>
              <w:rPr>
                <w:b/>
                <w:color w:val="33244C"/>
                <w:sz w:val="24"/>
              </w:rPr>
              <w:tab/>
              <w:t>외식·카페 매니저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RESTAURANT · CAFE MANAGER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희망지역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자격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424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인력 관리 · 교육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050" w:hRule="atLeast"/>
          <w:cantSplit/>
        </w:trPr>
        <w:tc>
          <w:tcPr>
            <w:tcW w:type="dxa" w:w="1059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매장 운영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매장명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규모 (평 · 인원)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평균 매출</w:t>
            </w:r>
          </w:p>
        </w:tc>
        <w:tc>
          <w:tcPr>
            <w:tcW w:type="dxa" w:w="21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근무 가능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주말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오픈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마감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공휴일</w:t>
            </w:r>
          </w:p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매출 · 원가 · 고객 만족 개선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4E1EA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개선 과제</w:t>
            </w:r>
          </w:p>
        </w:tc>
        <w:tc>
          <w:tcPr>
            <w:tcW w:type="dxa" w:w="5295"/>
            <w:shd w:val="clear" w:color="auto" w:fill="E4E1EA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