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A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외식·카페 매니저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7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희망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주 소</w:t>
            </w:r>
          </w:p>
        </w:tc>
        <w:tc>
          <w:tcPr>
            <w:tcW w:type="dxa" w:w="918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자격 · 교육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자격 · 교육명</w:t>
            </w:r>
          </w:p>
        </w:tc>
        <w:tc>
          <w:tcPr>
            <w:tcW w:type="dxa" w:w="415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인력 관리 · 교육 경험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매장 운영 경험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매장명</w:t>
            </w:r>
          </w:p>
        </w:tc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규모 (평 ·</w:t>
              <w:br/>
              <w:t>인원)</w:t>
            </w:r>
          </w:p>
        </w:tc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일 평균 매출</w:t>
            </w:r>
          </w:p>
        </w:tc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근무 가능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평일   □ 주말   □ 오픈   □ 마감   □ 야간   □ 공휴일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매출 · 원가 · 고객 만족 개선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개선 과제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34888E"/>
        </w:pBdr>
        <w:spacing w:before="28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