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84E8A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2B54"/>
          <w:spacing w:val="80"/>
          <w:sz w:val="42"/>
        </w:rPr>
        <w:t>이 력 서</w:t>
      </w:r>
      <w:r>
        <w:rPr>
          <w:color w:val="8A929C"/>
          <w:sz w:val="18"/>
        </w:rPr>
        <w:tab/>
        <w:t>HR · GENERAL AFFAIRS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15"/>
      </w:tblGrid>
      <w:tr>
        <w:trPr>
          <w:trHeight w:val="540" w:hRule="atLeast"/>
          <w:cantSplit/>
        </w:trPr>
        <w:tc>
          <w:tcPr>
            <w:tcW w:type="dxa" w:w="123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연 락 처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희망 연봉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주 소</w:t>
            </w:r>
          </w:p>
        </w:tc>
        <w:tc>
          <w:tcPr>
            <w:tcW w:type="dxa" w:w="912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담당 영역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채용   □ 급여 · 4대보험   □ 평가 · 보상   □ 교육   □ 노무 · 근태   □ 총무 · 자산   □ 복리후생</w:t>
            </w:r>
          </w:p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회사명 / 인원</w:t>
              <w:br/>
              <w:t>규모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제도 개선 · 프로젝트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315"/>
        <w:gridCol w:w="1860"/>
        <w:gridCol w:w="3315"/>
      </w:tblGrid>
      <w:tr>
        <w:trPr>
          <w:trHeight w:val="465" w:hRule="atLeast"/>
          <w:cantSplit/>
        </w:trPr>
        <w:tc>
          <w:tcPr>
            <w:tcW w:type="dxa" w:w="18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프로젝트명</w:t>
            </w:r>
          </w:p>
        </w:tc>
        <w:tc>
          <w:tcPr>
            <w:tcW w:type="dxa" w:w="3315"/>
            <w:vAlign w:val="center"/>
          </w:tcPr>
          <w:p/>
        </w:tc>
        <w:tc>
          <w:tcPr>
            <w:tcW w:type="dxa" w:w="18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331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8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배경 · 내용 ·</w:t>
              <w:br/>
              <w:t>성과</w:t>
            </w:r>
          </w:p>
        </w:tc>
        <w:tc>
          <w:tcPr>
            <w:tcW w:type="dxa" w:w="849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자격 · 활용 프로그램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자격 ·</w:t>
              <w:br/>
              <w:t>프로그램명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