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D4123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퍼포먼스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지원 분야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경력 · 학력 · 자격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광고 매체 운영 경험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매 체</w:t>
            </w:r>
          </w:p>
        </w:tc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월 평균 예산</w:t>
            </w:r>
          </w:p>
        </w:tc>
        <w:tc>
          <w:tcPr>
            <w:tcW w:type="dxa" w:w="25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성과 (ROAS ·</w:t>
              <w:br/>
              <w:t>CPA)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분석 · 자동화 도구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캠페인 사례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캠페인명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목 표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예 산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캠페인명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목 표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예 산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806D42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