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95357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22"/>
              </w:rPr>
              <w:t>회계·재무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34888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4888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4888E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4888E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888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888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888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888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888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888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888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888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888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2"/>
        </w:rPr>
        <w:t>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2"/>
        </w:rPr>
        <w:t>회계 프로그램 ·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4888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4888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4888E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2"/>
        </w:rPr>
        <w:t>담당 업무 범위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전표 · 장부      □ 부가세      □ 원천세      □ 결산      □ 세무조정      □ 자금 · 수지      □ 원가      □ 감사 대응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회사명 /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회사명 /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회사명 /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2"/>
        </w:rPr>
        <w:t>결산 · 세무 경험 (기간 · 규모 · 성과)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2"/>
        </w:rPr>
        <w:t>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4D5"/>
              <w:left w:val="single" w:sz="30" w:space="0" w:color="34888E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2021.04~현재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