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E2552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B458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지원분야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경력 · 학력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skills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CRM · 분석 도구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고객 여정 · 자동화 운영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C5D5"/>
        </w:pBdr>
        <w:spacing w:before="240" w:after="80"/>
        <w:jc w:val="left"/>
      </w:pPr>
      <w:r>
        <w:rPr>
          <w:b/>
          <w:color w:val="3B4587"/>
          <w:sz w:val="17"/>
        </w:rPr>
        <w:t>work</w:t>
      </w:r>
      <w:r>
        <w:rPr>
          <w:rFonts w:ascii="맑은 고딕" w:hAnsi="맑은 고딕" w:eastAsia="맑은 고딕" w:cs="맑은 고딕"/>
          <w:b/>
          <w:color w:val="1E2552"/>
          <w:sz w:val="22"/>
        </w:rPr>
        <w:t xml:space="preserve">   실험 · 캠페인 사례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3B458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