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59437F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3244C"/>
          <w:spacing w:val="80"/>
          <w:sz w:val="42"/>
        </w:rPr>
        <w:t>자기소개서</w:t>
      </w:r>
      <w:r>
        <w:rPr>
          <w:color w:val="8A929C"/>
          <w:sz w:val="20"/>
        </w:rPr>
        <w:tab/>
        <w:t>건설 현장관리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9437F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9437F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59437F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33244C"/>
          <w:sz w:val="21"/>
        </w:rPr>
        <w:t xml:space="preserve">마무리 문항  </w:t>
      </w:r>
      <w:r>
        <w:rPr>
          <w:color w:val="8A929C"/>
          <w:sz w:val="20"/>
        </w:rPr>
        <w:t>건설 현장을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33244C"/>
          <w:sz w:val="21"/>
        </w:rPr>
        <w:t xml:space="preserve">마무리 문항  </w:t>
      </w:r>
      <w:r>
        <w:rPr>
          <w:color w:val="8A929C"/>
          <w:sz w:val="20"/>
        </w:rPr>
        <w:t>입사 후 10년 뒤 나의 모습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건설 현장관리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건설 현장관리는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현장명·공종·규모(㎡·층수·공사비)와 맡은 직책을 적습니다. 공정·안전·품질 관리 사례는 한 건을 구체적으로.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우기에 골조 공정이 지연될 위기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공기 준수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주간 공정회의와 대체 작업 선행 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공기 지연 0일, 무재해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