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sz w:val="21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sz w:val="21"/>
        </w:rPr>
        <w:t>데이터가 불완전하거나 틀렸을 때 대처한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3. </w:t>
      </w:r>
      <w:r>
        <w:rPr>
          <w:b/>
          <w:sz w:val="21"/>
        </w:rPr>
        <w:t>분석 결과를 비전문가에게 설명해 설득한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4. </w:t>
      </w:r>
      <w:r>
        <w:rPr>
          <w:b/>
          <w:sz w:val="21"/>
        </w:rPr>
        <w:t>분석 도구·언어를 선택하는 기준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5. </w:t>
      </w:r>
      <w:r>
        <w:rPr>
          <w:b/>
          <w:sz w:val="21"/>
        </w:rPr>
        <w:t>입사 후 먼저 분석하고 싶은 문제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