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F7A48"/>
              <w:bottom w:val="nil"/>
              <w:right w:val="nil"/>
            </w:tcBorders>
            <w:shd w:val="clear" w:color="auto" w:fill="F2F5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백엔드 개발자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기술을 선택할 때 기준과, 그 선택의 트레이드오프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코드 리뷰·협업에서 팀에 기여한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가장 빠르게 배우고 적용했던 새로운 기술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가장 어려웠던 장애·성능 문제와 해결 과정</w:t>
      </w:r>
      <w:r>
        <w:rPr>
          <w:color w:val="8A929C"/>
          <w:sz w:val="17"/>
        </w:rPr>
        <w:t xml:space="preserve">  (상황 → 원인 → 조치 → 결과, 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사용자 데이터를 다루며 지키는 보안·안정성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