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AC3D5"/>
        </w:pBdr>
        <w:spacing w:before="0" w:after="200"/>
        <w:jc w:val="left"/>
      </w:pPr>
      <w:r>
        <w:rPr>
          <w:color w:val="8A929C"/>
          <w:sz w:val="20"/>
        </w:rPr>
        <w:t>치과위생사·치과행정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환자의 불안을 낮추고 신뢰를 얻은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감염관리·위생 원칙을 지킨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입사 후 배우고 싶은 분야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환자 정보를 보호하는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9437F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1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