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4888E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95357"/>
          <w:spacing w:val="80"/>
          <w:sz w:val="42"/>
        </w:rPr>
        <w:t>자기소개서</w:t>
      </w:r>
      <w:r>
        <w:rPr>
          <w:color w:val="8A929C"/>
          <w:sz w:val="20"/>
        </w:rPr>
        <w:tab/>
        <w:t>학교·학원 교사/강사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1. </w:t>
      </w:r>
      <w:r>
        <w:rPr>
          <w:b/>
          <w:color w:val="195357"/>
          <w:sz w:val="20"/>
        </w:rPr>
        <w:t>나의 교육관과 수업 철학</w:t>
      </w:r>
      <w:r>
        <w:rPr>
          <w:color w:val="8A929C"/>
          <w:sz w:val="17"/>
        </w:rPr>
        <w:t xml:space="preserve">   (700자 · STAR로)</w:t>
      </w:r>
    </w:p>
    <w:tbl>
      <w:tblPr>
        <w:tblW w:w="102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1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2. </w:t>
      </w:r>
      <w:r>
        <w:rPr>
          <w:b/>
          <w:color w:val="195357"/>
          <w:sz w:val="20"/>
        </w:rPr>
        <w:t>학생의 성적·태도가 달라진 지도 사례</w:t>
      </w:r>
      <w:r>
        <w:rPr>
          <w:color w:val="8A929C"/>
          <w:sz w:val="17"/>
        </w:rPr>
        <w:t xml:space="preserve">   (800자)</w:t>
      </w:r>
    </w:p>
    <w:tbl>
      <w:tblPr>
        <w:tblW w:w="102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5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3. </w:t>
      </w:r>
      <w:r>
        <w:rPr>
          <w:b/>
          <w:color w:val="195357"/>
          <w:sz w:val="20"/>
        </w:rPr>
        <w:t>수업 준비와 평가 방식에서 지키는 원칙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바탕" w:hAnsi="바탕" w:eastAsia="바탕" w:cs="바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학교·학원 교사/강사 자기소개서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수업 이해도 차이가 큰 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하위권 학생 성취 향상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개념 확인 퀴즈와 오답 노트를 주 1회 운영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하위 10명 평균 +14점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