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3B4587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E2552"/>
          <w:spacing w:val="80"/>
          <w:sz w:val="42"/>
        </w:rPr>
        <w:t>자기소개서</w:t>
      </w:r>
      <w:r>
        <w:rPr>
          <w:color w:val="8A929C"/>
          <w:sz w:val="20"/>
        </w:rPr>
        <w:tab/>
        <w:t>UI·UX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20"/>
              </w:rPr>
              <w:t>가장 애정이 가는 프로젝트의 문제 정의와 해결 과정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20"/>
              </w:rPr>
              <w:t>사용자 조사에서 발견한 인사이트가 디자인을 바꾼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20"/>
              </w:rPr>
              <w:t>개발자·기획자와 협업하며 지킨 원칙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20"/>
              </w:rPr>
              <w:t>디자인 결정을 데이터로 검증한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UI·UX 디자이너 자기소개서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신규 가입자의 절반이 3단계에서 이탈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가입 완료율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사용자 8명 관찰 → 입력 항목 7개를 3개로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가입 완료율 54→71%, 문의 22%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