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22"/>
              </w:rPr>
              <w:t>기술영업·솔루션 세일즈</w:t>
            </w:r>
            <w:r>
              <w:rPr>
                <w:color w:val="8A929C"/>
                <w:spacing w:val="20"/>
                <w:sz w:val="16"/>
              </w:rPr>
              <w:t xml:space="preserve">   ·   TECHNICAL SALES</w:t>
            </w:r>
          </w:p>
        </w:tc>
        <w:tc>
          <w:tcPr>
            <w:tcW w:type="dxa" w:w="1560"/>
            <w:tcBorders>
              <w:top w:val="single" w:sz="6" w:space="0" w:color="D5D0C3"/>
              <w:left w:val="single" w:sz="6" w:space="0" w:color="D5D0C3"/>
              <w:bottom w:val="single" w:sz="6" w:space="0" w:color="D5D0C3"/>
              <w:right w:val="single" w:sz="6" w:space="0" w:color="D5D0C3"/>
            </w:tcBorders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806D42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06D42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01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02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03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PoC · 데모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제안 솔루션</w:t>
            </w:r>
            <w:r>
              <w:rPr>
                <w:color w:val="A9B0B8"/>
                <w:sz w:val="18"/>
              </w:rPr>
              <w:tab/>
              <w:t>고객(업종)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04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제품 · 기술 이해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806D42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806D42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제품 · 기술</w:t>
            </w:r>
            <w:r>
              <w:rPr>
                <w:color w:val="806D42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06D42"/>
          <w:sz w:val="22"/>
        </w:rPr>
        <w:t>05</w:t>
      </w:r>
      <w:r>
        <w:rPr>
          <w:rFonts w:ascii="맑은 고딕" w:hAnsi="맑은 고딕" w:eastAsia="맑은 고딕" w:cs="맑은 고딕"/>
          <w:b/>
          <w:color w:val="4D4123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06D42"/>
              <w:left w:val="single" w:sz="4" w:space="0" w:color="D5D0C3"/>
              <w:bottom w:val="single" w:sz="4" w:space="0" w:color="D5D0C3"/>
              <w:right w:val="single" w:sz="4" w:space="0" w:color="D5D0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D4123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